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34F08" w14:textId="77777777" w:rsidR="00BB1422"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w:t>
      </w:r>
    </w:p>
    <w:p w14:paraId="3C53B136" w14:textId="27481724" w:rsidR="00815FCF" w:rsidRPr="00D06620" w:rsidRDefault="00BB1422" w:rsidP="00815FCF">
      <w:pPr>
        <w:spacing w:after="0" w:line="240" w:lineRule="auto"/>
        <w:jc w:val="center"/>
        <w:rPr>
          <w:rFonts w:eastAsia="Times New Roman" w:cs="Arial"/>
          <w:b/>
          <w:szCs w:val="21"/>
        </w:rPr>
      </w:pPr>
      <w:r w:rsidRPr="00BB1422">
        <w:rPr>
          <w:rFonts w:eastAsia="Times New Roman" w:cs="Arial"/>
          <w:b/>
          <w:color w:val="2F5496" w:themeColor="accent5" w:themeShade="BF"/>
          <w:sz w:val="28"/>
          <w:szCs w:val="28"/>
        </w:rPr>
        <w:t xml:space="preserve">BRENT ELEIGH PARISH COUNCIL </w:t>
      </w: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3D1F3A72"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80286B">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5C96BC8E"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BB1422">
              <w:rPr>
                <w:rFonts w:eastAsia="Times New Roman" w:cs="Arial"/>
                <w:b/>
                <w:sz w:val="18"/>
                <w:szCs w:val="18"/>
              </w:rPr>
              <w:t xml:space="preserve">   </w:t>
            </w:r>
            <w:r w:rsidR="00BB1422" w:rsidRPr="00BB1422">
              <w:rPr>
                <w:rFonts w:eastAsia="Times New Roman" w:cs="Arial"/>
                <w:b/>
                <w:color w:val="2F5496" w:themeColor="accent5" w:themeShade="BF"/>
                <w:sz w:val="18"/>
                <w:szCs w:val="18"/>
              </w:rPr>
              <w:t xml:space="preserve">30 June 2025 </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373FD25D"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80286B">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C6B9FE8" w14:textId="77777777" w:rsidR="00BB1422" w:rsidRPr="00BB1422" w:rsidRDefault="00815FCF" w:rsidP="00BB1422">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2F5496" w:themeColor="accent5" w:themeShade="BF"/>
                <w:sz w:val="18"/>
                <w:szCs w:val="18"/>
              </w:rPr>
            </w:pPr>
            <w:r w:rsidRPr="00D06620">
              <w:rPr>
                <w:rFonts w:eastAsia="Times New Roman" w:cs="Arial"/>
                <w:sz w:val="18"/>
                <w:szCs w:val="18"/>
              </w:rPr>
              <w:t xml:space="preserve">(b) </w:t>
            </w:r>
            <w:r w:rsidRPr="00D06620">
              <w:rPr>
                <w:rFonts w:eastAsia="Times New Roman" w:cs="Arial"/>
                <w:sz w:val="18"/>
                <w:szCs w:val="18"/>
              </w:rPr>
              <w:tab/>
            </w:r>
            <w:r w:rsidR="00BB1422" w:rsidRPr="00BB1422">
              <w:rPr>
                <w:rFonts w:eastAsia="Times New Roman" w:cs="Arial"/>
                <w:color w:val="2F5496" w:themeColor="accent5" w:themeShade="BF"/>
                <w:sz w:val="18"/>
                <w:szCs w:val="18"/>
              </w:rPr>
              <w:t>W J Grosvenor, Clerk and RFO to the Council, Serendipity, Brent Mill Drive, Brent Eleigh CO10 9NT</w:t>
            </w:r>
          </w:p>
          <w:p w14:paraId="04DC9BAF" w14:textId="77777777" w:rsidR="00BB1422" w:rsidRDefault="00BB1422" w:rsidP="00BB1422">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2F5496" w:themeColor="accent5" w:themeShade="BF"/>
                <w:sz w:val="18"/>
                <w:szCs w:val="18"/>
              </w:rPr>
            </w:pPr>
            <w:r w:rsidRPr="00BB1422">
              <w:rPr>
                <w:rFonts w:eastAsia="Times New Roman" w:cs="Arial"/>
                <w:color w:val="2F5496" w:themeColor="accent5" w:themeShade="BF"/>
                <w:sz w:val="18"/>
                <w:szCs w:val="18"/>
              </w:rPr>
              <w:t>Tel: 07949 840640</w:t>
            </w:r>
            <w:r>
              <w:rPr>
                <w:rFonts w:eastAsia="Times New Roman" w:cs="Arial"/>
                <w:color w:val="2F5496" w:themeColor="accent5" w:themeShade="BF"/>
                <w:sz w:val="18"/>
                <w:szCs w:val="18"/>
              </w:rPr>
              <w:t xml:space="preserve">                Email: brenteleighpc@hotmail.co.uk</w:t>
            </w:r>
            <w:r w:rsidRPr="00BB1422">
              <w:rPr>
                <w:rFonts w:eastAsia="Times New Roman" w:cs="Arial"/>
                <w:color w:val="2F5496" w:themeColor="accent5" w:themeShade="BF"/>
                <w:sz w:val="18"/>
                <w:szCs w:val="18"/>
              </w:rPr>
              <w:t xml:space="preserve"> </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68A9A1D8"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E55556" w:rsidRPr="00BB1422">
              <w:rPr>
                <w:rFonts w:eastAsia="Times New Roman" w:cs="Arial"/>
                <w:b/>
                <w:bCs/>
                <w:color w:val="2F5496" w:themeColor="accent5" w:themeShade="BF"/>
                <w:sz w:val="18"/>
                <w:szCs w:val="18"/>
              </w:rPr>
              <w:t>Tuesday</w:t>
            </w:r>
            <w:r w:rsidR="00C551EB" w:rsidRPr="00BB1422">
              <w:rPr>
                <w:rFonts w:eastAsia="Times New Roman" w:cs="Arial"/>
                <w:b/>
                <w:color w:val="2F5496" w:themeColor="accent5" w:themeShade="BF"/>
                <w:sz w:val="18"/>
                <w:szCs w:val="18"/>
              </w:rPr>
              <w:t xml:space="preserve"> </w:t>
            </w:r>
            <w:r w:rsidR="00BB1422" w:rsidRPr="00BB1422">
              <w:rPr>
                <w:rFonts w:eastAsia="Times New Roman" w:cs="Arial"/>
                <w:b/>
                <w:color w:val="2F5496" w:themeColor="accent5" w:themeShade="BF"/>
                <w:sz w:val="18"/>
                <w:szCs w:val="18"/>
              </w:rPr>
              <w:t>1 July</w:t>
            </w:r>
            <w:r w:rsidR="00FE72B3" w:rsidRPr="00BB1422">
              <w:rPr>
                <w:rFonts w:eastAsia="Times New Roman" w:cs="Arial"/>
                <w:b/>
                <w:color w:val="2F5496" w:themeColor="accent5" w:themeShade="BF"/>
                <w:sz w:val="18"/>
                <w:szCs w:val="18"/>
              </w:rPr>
              <w:t xml:space="preserve"> 20</w:t>
            </w:r>
            <w:r w:rsidR="00006D80" w:rsidRPr="00BB1422">
              <w:rPr>
                <w:rFonts w:eastAsia="Times New Roman" w:cs="Arial"/>
                <w:b/>
                <w:color w:val="2F5496" w:themeColor="accent5" w:themeShade="BF"/>
                <w:sz w:val="18"/>
                <w:szCs w:val="18"/>
              </w:rPr>
              <w:t>2</w:t>
            </w:r>
            <w:r w:rsidR="0080286B" w:rsidRPr="00BB1422">
              <w:rPr>
                <w:rFonts w:eastAsia="Times New Roman" w:cs="Arial"/>
                <w:b/>
                <w:color w:val="2F5496" w:themeColor="accent5" w:themeShade="BF"/>
                <w:sz w:val="18"/>
                <w:szCs w:val="18"/>
              </w:rPr>
              <w:t>5</w:t>
            </w:r>
            <w:r w:rsidR="00C551EB" w:rsidRPr="00BB1422">
              <w:rPr>
                <w:rFonts w:eastAsia="Times New Roman" w:cs="Arial"/>
                <w:color w:val="2F5496" w:themeColor="accent5" w:themeShade="BF"/>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1182225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B1422">
              <w:rPr>
                <w:rFonts w:eastAsia="Times New Roman" w:cs="Arial"/>
                <w:sz w:val="18"/>
                <w:szCs w:val="18"/>
              </w:rPr>
              <w:t xml:space="preserve"> </w:t>
            </w:r>
            <w:r w:rsidR="0080286B" w:rsidRPr="00BB1422">
              <w:rPr>
                <w:rFonts w:eastAsia="Times New Roman" w:cs="Arial"/>
                <w:b/>
                <w:color w:val="2F5496" w:themeColor="accent5" w:themeShade="BF"/>
                <w:sz w:val="18"/>
                <w:szCs w:val="18"/>
              </w:rPr>
              <w:t>Monday 1</w:t>
            </w:r>
            <w:r w:rsidR="00BB1422" w:rsidRPr="00BB1422">
              <w:rPr>
                <w:rFonts w:eastAsia="Times New Roman" w:cs="Arial"/>
                <w:b/>
                <w:color w:val="2F5496" w:themeColor="accent5" w:themeShade="BF"/>
                <w:sz w:val="18"/>
                <w:szCs w:val="18"/>
              </w:rPr>
              <w:t>1 August</w:t>
            </w:r>
            <w:r w:rsidR="00FE72B3" w:rsidRPr="00BB1422">
              <w:rPr>
                <w:rFonts w:eastAsia="Times New Roman" w:cs="Arial"/>
                <w:b/>
                <w:color w:val="2F5496" w:themeColor="accent5" w:themeShade="BF"/>
                <w:sz w:val="18"/>
                <w:szCs w:val="18"/>
              </w:rPr>
              <w:t xml:space="preserve"> 20</w:t>
            </w:r>
            <w:r w:rsidR="00006D80" w:rsidRPr="00BB1422">
              <w:rPr>
                <w:rFonts w:eastAsia="Times New Roman" w:cs="Arial"/>
                <w:b/>
                <w:color w:val="2F5496" w:themeColor="accent5" w:themeShade="BF"/>
                <w:sz w:val="18"/>
                <w:szCs w:val="18"/>
              </w:rPr>
              <w:t>2</w:t>
            </w:r>
            <w:r w:rsidR="0080286B" w:rsidRPr="00BB1422">
              <w:rPr>
                <w:rFonts w:eastAsia="Times New Roman" w:cs="Arial"/>
                <w:b/>
                <w:color w:val="2F5496" w:themeColor="accent5" w:themeShade="BF"/>
                <w:sz w:val="18"/>
                <w:szCs w:val="18"/>
              </w:rPr>
              <w:t>5</w:t>
            </w:r>
            <w:r w:rsidR="00C551EB" w:rsidRPr="00BB1422">
              <w:rPr>
                <w:rFonts w:eastAsia="Times New Roman" w:cs="Arial"/>
                <w:color w:val="2F5496" w:themeColor="accent5" w:themeShade="BF"/>
                <w:sz w:val="18"/>
                <w:szCs w:val="18"/>
              </w:rPr>
              <w:t xml:space="preserve"> </w:t>
            </w:r>
            <w:r w:rsidR="00C551EB">
              <w:rPr>
                <w:rFonts w:eastAsia="Times New Roman" w:cs="Arial"/>
                <w:sz w:val="18"/>
                <w:szCs w:val="18"/>
              </w:rPr>
              <w:t>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6"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254370B8" w:rsidR="00815FCF" w:rsidRPr="00BB1422" w:rsidRDefault="00815FCF" w:rsidP="00743C17">
            <w:pPr>
              <w:overflowPunct w:val="0"/>
              <w:autoSpaceDE w:val="0"/>
              <w:autoSpaceDN w:val="0"/>
              <w:adjustRightInd w:val="0"/>
              <w:spacing w:after="0" w:line="240" w:lineRule="auto"/>
              <w:contextualSpacing/>
              <w:jc w:val="left"/>
              <w:textAlignment w:val="baseline"/>
              <w:rPr>
                <w:rFonts w:eastAsia="Times New Roman" w:cs="Arial"/>
                <w:color w:val="2F5496" w:themeColor="accent5" w:themeShade="BF"/>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BB1422" w:rsidRPr="00BB1422">
              <w:rPr>
                <w:rFonts w:eastAsia="Times New Roman" w:cs="Arial"/>
                <w:b/>
                <w:color w:val="2F5496" w:themeColor="accent5" w:themeShade="BF"/>
                <w:sz w:val="18"/>
                <w:szCs w:val="18"/>
              </w:rPr>
              <w:t>W J Grosvenor, Clerk / 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5D52FF08"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955E58">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7"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8"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8117329"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0286B">
        <w:rPr>
          <w:rFonts w:eastAsia="Times New Roman" w:cs="Arial"/>
          <w:sz w:val="20"/>
          <w:szCs w:val="20"/>
        </w:rPr>
        <w:t>5</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80286B">
        <w:rPr>
          <w:rFonts w:eastAsia="Times New Roman" w:cs="Arial"/>
          <w:sz w:val="20"/>
          <w:szCs w:val="20"/>
        </w:rPr>
        <w:t>4/25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0"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452B6"/>
    <w:rsid w:val="001710FE"/>
    <w:rsid w:val="001B612F"/>
    <w:rsid w:val="00270726"/>
    <w:rsid w:val="002C651C"/>
    <w:rsid w:val="00331C48"/>
    <w:rsid w:val="003834F0"/>
    <w:rsid w:val="003A4842"/>
    <w:rsid w:val="003D194A"/>
    <w:rsid w:val="003F371A"/>
    <w:rsid w:val="00414553"/>
    <w:rsid w:val="00500F4D"/>
    <w:rsid w:val="0050557D"/>
    <w:rsid w:val="00525DAA"/>
    <w:rsid w:val="00566343"/>
    <w:rsid w:val="005869A8"/>
    <w:rsid w:val="005A520D"/>
    <w:rsid w:val="005F2954"/>
    <w:rsid w:val="006074C4"/>
    <w:rsid w:val="00616EE3"/>
    <w:rsid w:val="00681D13"/>
    <w:rsid w:val="00755ED8"/>
    <w:rsid w:val="007E5617"/>
    <w:rsid w:val="007E7850"/>
    <w:rsid w:val="008005C3"/>
    <w:rsid w:val="0080286B"/>
    <w:rsid w:val="00805A33"/>
    <w:rsid w:val="00815FCF"/>
    <w:rsid w:val="00853A4F"/>
    <w:rsid w:val="008D19EA"/>
    <w:rsid w:val="00921065"/>
    <w:rsid w:val="009446DA"/>
    <w:rsid w:val="00955E58"/>
    <w:rsid w:val="009C2C09"/>
    <w:rsid w:val="00A85AEC"/>
    <w:rsid w:val="00A92717"/>
    <w:rsid w:val="00AE3E86"/>
    <w:rsid w:val="00B53912"/>
    <w:rsid w:val="00BB1422"/>
    <w:rsid w:val="00BB289B"/>
    <w:rsid w:val="00BC2AD3"/>
    <w:rsid w:val="00C52BAF"/>
    <w:rsid w:val="00C551EB"/>
    <w:rsid w:val="00C644E5"/>
    <w:rsid w:val="00D02FEB"/>
    <w:rsid w:val="00D161D4"/>
    <w:rsid w:val="00D5498D"/>
    <w:rsid w:val="00D94653"/>
    <w:rsid w:val="00DD06D0"/>
    <w:rsid w:val="00DF1067"/>
    <w:rsid w:val="00E55556"/>
    <w:rsid w:val="00E70583"/>
    <w:rsid w:val="00EB6596"/>
    <w:rsid w:val="00EE1B49"/>
    <w:rsid w:val="00EF52BF"/>
    <w:rsid w:val="00F2670F"/>
    <w:rsid w:val="00F43BB3"/>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234/contents/made" TargetMode="External"/><Relationship Id="rId3" Type="http://schemas.openxmlformats.org/officeDocument/2006/relationships/styles" Target="styles.xml"/><Relationship Id="rId7" Type="http://schemas.openxmlformats.org/officeDocument/2006/relationships/hyperlink" Target="http://www.legislation.gov.uk/ukpga/2014/2/content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ba@pkf-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kf-l.com/wp-content/uploads/2020/09/Council-accounts-a-guide-to-your-rights.pdf"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3</Pages>
  <Words>1822</Words>
  <Characters>10386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William Grosvenor</cp:lastModifiedBy>
  <cp:revision>33</cp:revision>
  <cp:lastPrinted>2025-06-25T20:45:00Z</cp:lastPrinted>
  <dcterms:created xsi:type="dcterms:W3CDTF">2019-03-12T15:53:00Z</dcterms:created>
  <dcterms:modified xsi:type="dcterms:W3CDTF">2025-06-25T20:57:00Z</dcterms:modified>
</cp:coreProperties>
</file>